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3" w:type="dxa"/>
        <w:tblLook w:val="04A0"/>
      </w:tblPr>
      <w:tblGrid>
        <w:gridCol w:w="7092"/>
        <w:gridCol w:w="1801"/>
      </w:tblGrid>
      <w:tr w:rsidR="00952A1F">
        <w:trPr>
          <w:trHeight w:val="789"/>
        </w:trPr>
        <w:tc>
          <w:tcPr>
            <w:tcW w:w="7092" w:type="dxa"/>
          </w:tcPr>
          <w:p w:rsidR="00952A1F" w:rsidRDefault="00DA1456">
            <w:pPr>
              <w:spacing w:line="800" w:lineRule="exact"/>
              <w:jc w:val="distribute"/>
              <w:rPr>
                <w:rFonts w:ascii="方正小标宋简体" w:eastAsia="方正小标宋简体" w:cs="仿宋"/>
                <w:color w:val="FF0000"/>
                <w:w w:val="90"/>
                <w:sz w:val="76"/>
                <w:szCs w:val="76"/>
              </w:rPr>
            </w:pPr>
            <w:r>
              <w:rPr>
                <w:rFonts w:ascii="方正小标宋简体" w:eastAsia="方正小标宋简体" w:cs="仿宋" w:hint="eastAsia"/>
                <w:color w:val="FF0000"/>
                <w:w w:val="90"/>
                <w:sz w:val="76"/>
                <w:szCs w:val="76"/>
              </w:rPr>
              <w:t>福建省新闻出版局</w:t>
            </w:r>
          </w:p>
        </w:tc>
        <w:tc>
          <w:tcPr>
            <w:tcW w:w="1801" w:type="dxa"/>
            <w:vMerge w:val="restart"/>
            <w:vAlign w:val="center"/>
          </w:tcPr>
          <w:p w:rsidR="00952A1F" w:rsidRDefault="00DA1456" w:rsidP="009667A3">
            <w:pPr>
              <w:rPr>
                <w:rFonts w:ascii="方正小标宋简体" w:eastAsia="方正小标宋简体" w:cs="仿宋"/>
                <w:color w:val="FF0000"/>
                <w:spacing w:val="-20"/>
                <w:w w:val="85"/>
                <w:sz w:val="96"/>
                <w:szCs w:val="96"/>
              </w:rPr>
            </w:pPr>
            <w:r>
              <w:rPr>
                <w:rFonts w:ascii="方正小标宋简体" w:eastAsia="方正小标宋简体" w:cs="仿宋" w:hint="eastAsia"/>
                <w:color w:val="FF0000"/>
                <w:spacing w:val="-20"/>
                <w:w w:val="85"/>
                <w:sz w:val="96"/>
                <w:szCs w:val="96"/>
              </w:rPr>
              <w:t>文件</w:t>
            </w:r>
          </w:p>
        </w:tc>
      </w:tr>
      <w:tr w:rsidR="00952A1F">
        <w:trPr>
          <w:trHeight w:val="789"/>
        </w:trPr>
        <w:tc>
          <w:tcPr>
            <w:tcW w:w="7092" w:type="dxa"/>
          </w:tcPr>
          <w:p w:rsidR="00952A1F" w:rsidRDefault="00DA1456">
            <w:pPr>
              <w:spacing w:line="800" w:lineRule="exact"/>
              <w:jc w:val="distribute"/>
              <w:rPr>
                <w:rFonts w:ascii="方正小标宋简体" w:eastAsia="方正小标宋简体" w:cs="仿宋"/>
                <w:color w:val="FF0000"/>
                <w:w w:val="90"/>
                <w:sz w:val="76"/>
                <w:szCs w:val="76"/>
              </w:rPr>
            </w:pPr>
            <w:r>
              <w:rPr>
                <w:rFonts w:ascii="方正小标宋简体" w:eastAsia="方正小标宋简体" w:cs="仿宋" w:hint="eastAsia"/>
                <w:color w:val="FF0000"/>
                <w:spacing w:val="-45"/>
                <w:w w:val="60"/>
                <w:sz w:val="70"/>
                <w:szCs w:val="70"/>
              </w:rPr>
              <w:t>福建省人大常委会教科文卫工作委员会</w:t>
            </w:r>
          </w:p>
        </w:tc>
        <w:tc>
          <w:tcPr>
            <w:tcW w:w="1801" w:type="dxa"/>
            <w:vMerge/>
          </w:tcPr>
          <w:p w:rsidR="00952A1F" w:rsidRDefault="00952A1F"/>
        </w:tc>
      </w:tr>
      <w:tr w:rsidR="00952A1F">
        <w:trPr>
          <w:trHeight w:val="892"/>
        </w:trPr>
        <w:tc>
          <w:tcPr>
            <w:tcW w:w="7092" w:type="dxa"/>
          </w:tcPr>
          <w:p w:rsidR="00952A1F" w:rsidRDefault="00DA1456">
            <w:pPr>
              <w:spacing w:line="800" w:lineRule="exact"/>
              <w:jc w:val="distribute"/>
              <w:rPr>
                <w:rFonts w:ascii="方正小标宋简体" w:eastAsia="方正小标宋简体" w:cs="仿宋"/>
                <w:color w:val="FF0000"/>
                <w:w w:val="90"/>
                <w:sz w:val="76"/>
                <w:szCs w:val="76"/>
              </w:rPr>
            </w:pPr>
            <w:r>
              <w:rPr>
                <w:rFonts w:ascii="方正小标宋简体" w:eastAsia="方正小标宋简体" w:cs="仿宋" w:hint="eastAsia"/>
                <w:color w:val="FF0000"/>
                <w:w w:val="80"/>
                <w:sz w:val="70"/>
                <w:szCs w:val="70"/>
              </w:rPr>
              <w:t>福建省政协教科卫体委员会</w:t>
            </w:r>
          </w:p>
        </w:tc>
        <w:tc>
          <w:tcPr>
            <w:tcW w:w="1801" w:type="dxa"/>
            <w:vMerge/>
          </w:tcPr>
          <w:p w:rsidR="00952A1F" w:rsidRDefault="00952A1F"/>
        </w:tc>
      </w:tr>
      <w:tr w:rsidR="00952A1F">
        <w:trPr>
          <w:trHeight w:val="892"/>
        </w:trPr>
        <w:tc>
          <w:tcPr>
            <w:tcW w:w="7092" w:type="dxa"/>
          </w:tcPr>
          <w:p w:rsidR="00952A1F" w:rsidRDefault="00DA1456">
            <w:pPr>
              <w:spacing w:line="800" w:lineRule="exact"/>
              <w:jc w:val="distribute"/>
              <w:rPr>
                <w:rFonts w:ascii="方正小标宋简体" w:eastAsia="方正小标宋简体" w:cs="仿宋"/>
                <w:color w:val="FF0000"/>
                <w:w w:val="90"/>
                <w:sz w:val="76"/>
                <w:szCs w:val="76"/>
              </w:rPr>
            </w:pPr>
            <w:r>
              <w:rPr>
                <w:rFonts w:ascii="方正小标宋简体" w:eastAsia="方正小标宋简体" w:cs="仿宋" w:hint="eastAsia"/>
                <w:color w:val="FF0000"/>
                <w:w w:val="90"/>
                <w:sz w:val="76"/>
                <w:szCs w:val="76"/>
              </w:rPr>
              <w:t>共青团福建省委</w:t>
            </w:r>
          </w:p>
        </w:tc>
        <w:tc>
          <w:tcPr>
            <w:tcW w:w="1801" w:type="dxa"/>
            <w:vMerge/>
          </w:tcPr>
          <w:p w:rsidR="00952A1F" w:rsidRDefault="00952A1F"/>
        </w:tc>
      </w:tr>
    </w:tbl>
    <w:p w:rsidR="00952A1F" w:rsidRDefault="00DA1456">
      <w:pPr>
        <w:tabs>
          <w:tab w:val="left" w:pos="6096"/>
        </w:tabs>
        <w:spacing w:line="620" w:lineRule="exact"/>
        <w:ind w:right="-120" w:firstLineChars="700" w:firstLine="25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闽新出〔2022〕4号</w:t>
      </w:r>
    </w:p>
    <w:p w:rsidR="00952A1F" w:rsidRDefault="006F10D2">
      <w:pPr>
        <w:tabs>
          <w:tab w:val="left" w:pos="6096"/>
        </w:tabs>
        <w:spacing w:line="620" w:lineRule="exact"/>
        <w:ind w:right="-120" w:firstLineChars="700" w:firstLine="1470"/>
        <w:rPr>
          <w:rFonts w:ascii="仿宋_GB2312" w:eastAsia="仿宋_GB2312"/>
          <w:sz w:val="36"/>
          <w:szCs w:val="36"/>
        </w:rPr>
      </w:pPr>
      <w:r w:rsidRPr="006F10D2">
        <w:pict>
          <v:line id="_x0000_s1026" style="position:absolute;left:0;text-align:left;z-index:1024" from="-18.7pt,18.15pt" to="435.3pt,18.15pt" o:gfxdata="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ccjaA1wAA&#10;AAkBAAAPAAAAAAAAAAEAIAAAADgAAABkcnMvZG93bnJldi54bWxQSwECFAAUAAAACACHTuJAjP1h&#10;09ABAACRAwAADgAAAAAAAAABACAAAAA8AQAAZHJzL2Uyb0RvYy54bWxQSwUGAAAAAAYABgBZAQAA&#10;fgUAAAAA&#10;" strokecolor="red" strokeweight="2pt"/>
        </w:pict>
      </w:r>
    </w:p>
    <w:p w:rsidR="00952A1F" w:rsidRDefault="00952A1F">
      <w:pPr>
        <w:tabs>
          <w:tab w:val="left" w:pos="7380"/>
        </w:tabs>
        <w:spacing w:line="0" w:lineRule="atLeas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52A1F" w:rsidRDefault="00DA1456">
      <w:pPr>
        <w:tabs>
          <w:tab w:val="left" w:pos="7380"/>
        </w:tabs>
        <w:spacing w:line="0" w:lineRule="atLeast"/>
        <w:jc w:val="center"/>
        <w:outlineLvl w:val="0"/>
        <w:rPr>
          <w:rFonts w:ascii="方正小标宋简体" w:eastAsia="方正小标宋简体" w:hAnsi="方正小标宋简体" w:cs="方正小标宋简体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福建省新闻出版局等4部门</w:t>
      </w: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关于</w:t>
      </w:r>
    </w:p>
    <w:p w:rsidR="00952A1F" w:rsidRDefault="00DA1456">
      <w:pPr>
        <w:tabs>
          <w:tab w:val="left" w:pos="7380"/>
        </w:tabs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举办第二十四届“海峡·冰心”杯</w:t>
      </w:r>
    </w:p>
    <w:p w:rsidR="00952A1F" w:rsidRDefault="00DA1456">
      <w:pPr>
        <w:tabs>
          <w:tab w:val="left" w:pos="7380"/>
        </w:tabs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青少年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写作大赛的通知</w:t>
      </w:r>
    </w:p>
    <w:p w:rsidR="00952A1F" w:rsidRDefault="00952A1F">
      <w:pPr>
        <w:spacing w:line="580" w:lineRule="exact"/>
        <w:rPr>
          <w:sz w:val="32"/>
          <w:szCs w:val="32"/>
        </w:rPr>
      </w:pPr>
    </w:p>
    <w:p w:rsidR="00952A1F" w:rsidRDefault="00DA145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各设区市新闻出版局、人大常委会教科文卫工作委员会、政协教科卫体委员会、团市委，平潭综合实验区社会事业局：</w:t>
      </w:r>
    </w:p>
    <w:p w:rsidR="00952A1F" w:rsidRDefault="00DA145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强调：“要全面贯彻党的教育方针，落实立德树人根本任务，坚持教育公益性原则，深化教育改革，办好人民满意的教育。”青少年是祖国的未来和希望，青少年的全面发展关系到国家的安定和社会的进步。有效减轻义务教育阶段学生过重的作业负担和校外培训负担，对青少年生理、心理、智力、品德、审美能力、社交能力等方面的全面和谐发展，促进其成为新时代富有创新性思维的青少年，具有积极意义。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此，省新闻出版局、省人大常委会教科文卫工作委员会、省政协教科卫体委员会、团省委决定联合主办第二十四届“海峡·冰心”杯“点亮兴趣  多彩课外”青少年写作大赛。请根据写作大赛要求（见附件），并结合当地实际情况，动员和组织本地小学生参加。</w:t>
      </w:r>
    </w:p>
    <w:p w:rsidR="00952A1F" w:rsidRDefault="00952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DA1456" w:rsidP="005A1273">
      <w:pPr>
        <w:tabs>
          <w:tab w:val="left" w:pos="6804"/>
          <w:tab w:val="left" w:pos="7088"/>
        </w:tabs>
        <w:spacing w:line="540" w:lineRule="exact"/>
        <w:ind w:leftChars="151" w:left="3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附件：第二十四届“海峡·冰心”杯“点亮兴趣</w:t>
      </w:r>
      <w:r w:rsidR="005A127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多彩课外”青少年写作大赛方案</w:t>
      </w:r>
    </w:p>
    <w:p w:rsidR="00952A1F" w:rsidRDefault="00DA1456">
      <w:pPr>
        <w:tabs>
          <w:tab w:val="left" w:pos="0"/>
          <w:tab w:val="left" w:pos="6804"/>
          <w:tab w:val="left" w:pos="7088"/>
        </w:tabs>
        <w:spacing w:line="540" w:lineRule="exact"/>
        <w:ind w:leftChars="-704" w:left="2522" w:hanging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Cs/>
          <w:noProof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340360</wp:posOffset>
            </wp:positionV>
            <wp:extent cx="5328920" cy="3463290"/>
            <wp:effectExtent l="0" t="0" r="0" b="3810"/>
            <wp:wrapNone/>
            <wp:docPr id="3" name="图片 3" descr="P章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章-0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>
      <w:pPr>
        <w:tabs>
          <w:tab w:val="left" w:pos="6804"/>
          <w:tab w:val="left" w:pos="7088"/>
        </w:tabs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>
      <w:pPr>
        <w:tabs>
          <w:tab w:val="left" w:pos="6804"/>
          <w:tab w:val="left" w:pos="7088"/>
        </w:tabs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52A1F" w:rsidRDefault="00952A1F">
      <w:pPr>
        <w:tabs>
          <w:tab w:val="left" w:pos="6804"/>
          <w:tab w:val="left" w:pos="7088"/>
        </w:tabs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952A1F" w:rsidP="005A1273">
      <w:pPr>
        <w:tabs>
          <w:tab w:val="left" w:pos="6804"/>
          <w:tab w:val="left" w:pos="7088"/>
        </w:tabs>
        <w:spacing w:line="540" w:lineRule="exact"/>
        <w:ind w:leftChars="300" w:left="1248" w:hangingChars="193" w:hanging="618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margin" w:tblpY="646"/>
        <w:tblW w:w="8189" w:type="dxa"/>
        <w:tblLook w:val="04A0"/>
      </w:tblPr>
      <w:tblGrid>
        <w:gridCol w:w="3936"/>
        <w:gridCol w:w="567"/>
        <w:gridCol w:w="3686"/>
      </w:tblGrid>
      <w:tr w:rsidR="00952A1F">
        <w:tc>
          <w:tcPr>
            <w:tcW w:w="3936" w:type="dxa"/>
          </w:tcPr>
          <w:p w:rsidR="00952A1F" w:rsidRDefault="00952A1F" w:rsidP="00487ADB">
            <w:pPr>
              <w:spacing w:beforeLines="230" w:afterLines="230" w:line="580" w:lineRule="exact"/>
              <w:rPr>
                <w:rFonts w:ascii="仿宋_GB2312" w:eastAsia="仿宋_GB2312" w:hAnsi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52A1F" w:rsidRDefault="00952A1F" w:rsidP="00487ADB">
            <w:pPr>
              <w:spacing w:beforeLines="230" w:afterLines="230" w:line="58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 w:rsidR="00952A1F" w:rsidRDefault="00952A1F">
            <w:pPr>
              <w:spacing w:line="58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952A1F" w:rsidRDefault="005A1273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 </w:t>
            </w:r>
            <w:r w:rsidR="00DA145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2022年1月17日</w:t>
            </w:r>
          </w:p>
        </w:tc>
      </w:tr>
    </w:tbl>
    <w:p w:rsidR="00952A1F" w:rsidRDefault="00DA145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952A1F" w:rsidRDefault="00952A1F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52A1F" w:rsidRDefault="00DA1456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-2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"/>
          <w:w w:val="95"/>
          <w:sz w:val="44"/>
          <w:szCs w:val="44"/>
        </w:rPr>
        <w:t>第二十四届“海峡·冰心”杯</w:t>
      </w:r>
    </w:p>
    <w:p w:rsidR="00952A1F" w:rsidRDefault="00DA1456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w w:val="95"/>
          <w:sz w:val="44"/>
          <w:szCs w:val="44"/>
        </w:rPr>
        <w:t>“点亮兴趣  多彩课外”青少年写作大赛方案</w:t>
      </w:r>
    </w:p>
    <w:p w:rsidR="00952A1F" w:rsidRDefault="00952A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2A1F" w:rsidRDefault="00DA14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为响应国家“双减”政策，提高学校课堂教学质量，减轻学生的课余负担，提升学生的综合素养，本届征文主题定为“点亮兴趣  多彩课外”，旨在引导广大青少年充分利用课外时间，培养广泛的兴趣，全面发展，成长为有梦想、有担当的新时代社会主义事业接班人。</w:t>
      </w:r>
    </w:p>
    <w:p w:rsidR="00952A1F" w:rsidRDefault="00DA145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二、活动组织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本次活动由福建省新闻出版局、福建省人大常委会教科文卫工作委员会、福建省政协教科卫体委员会、共青团福建省委联合主办，福建省教育学会、福建省全民阅读促进会协办，海峡文艺出版社承办。</w:t>
      </w:r>
      <w:r>
        <w:rPr>
          <w:rFonts w:ascii="仿宋_GB2312" w:eastAsia="仿宋_GB2312" w:hint="eastAsia"/>
          <w:sz w:val="32"/>
          <w:szCs w:val="32"/>
        </w:rPr>
        <w:t>大赛成立组委会，负责赛会组织、评选工作。组委会邀请省内各地知名小学语文老师组成专家组，负责征文作品评选工作。</w:t>
      </w:r>
    </w:p>
    <w:p w:rsidR="00952A1F" w:rsidRDefault="00DA14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三、参赛对象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主要面向全省小学生，也欢迎省外小学生参加。</w:t>
      </w:r>
    </w:p>
    <w:p w:rsidR="00C154A9" w:rsidRDefault="00C154A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52A1F" w:rsidRDefault="00DA14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四、征文要求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活动设小学低年级组、中年级组、高年级组。参赛作品题目自拟，题材、体裁不限，要求内容健康向上、感情真挚、语言通顺，低年级组字数不超过300字，中年级组字数不超过600字，高年级组字数不超过800字，诗歌30行以内。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2.参赛作品不得抄袭，否则取消参赛资格。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3.本届大赛采取电子稿件投稿方式，参赛学生需登录快乐语文网站注册投稿，投稿网址：www.klyw.com。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4.截稿时间为2022年4月10日。</w:t>
      </w:r>
    </w:p>
    <w:p w:rsidR="00952A1F" w:rsidRDefault="00DA14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五、评选程序方法</w:t>
      </w:r>
    </w:p>
    <w:p w:rsidR="00952A1F" w:rsidRDefault="00DA145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（一）组织征文。</w:t>
      </w:r>
      <w:r>
        <w:rPr>
          <w:rFonts w:ascii="仿宋_GB2312" w:eastAsia="仿宋_GB2312" w:hint="eastAsia"/>
          <w:sz w:val="32"/>
          <w:szCs w:val="32"/>
        </w:rPr>
        <w:t>各地区相关部门结合本地区实际情况，及时做好本届大赛宣传动员工作，按照时间节点组织参赛人员投稿。</w:t>
      </w:r>
    </w:p>
    <w:p w:rsidR="00952A1F" w:rsidRDefault="00DA1456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（二）评选作品。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将组织专家组按组别对参赛作品以打分的方式进行初评和复评，根据分数高低排出次序，按照一定比例选出分数高的作品。</w:t>
      </w:r>
      <w:r>
        <w:rPr>
          <w:rFonts w:ascii="仿宋_GB2312" w:eastAsia="仿宋_GB2312" w:hint="eastAsia"/>
          <w:color w:val="000000"/>
          <w:sz w:val="32"/>
          <w:szCs w:val="32"/>
        </w:rPr>
        <w:t>初评阶段，筛选出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%的参赛作品作为入围作品；复评阶段，从入围作品中按照</w:t>
      </w:r>
      <w:r>
        <w:rPr>
          <w:rFonts w:ascii="仿宋_GB2312" w:eastAsia="仿宋_GB2312"/>
          <w:color w:val="000000"/>
          <w:sz w:val="32"/>
          <w:szCs w:val="32"/>
        </w:rPr>
        <w:t>12.5</w:t>
      </w:r>
      <w:r>
        <w:rPr>
          <w:rFonts w:ascii="仿宋_GB2312" w:eastAsia="仿宋_GB2312" w:hint="eastAsia"/>
          <w:color w:val="000000"/>
          <w:sz w:val="32"/>
          <w:szCs w:val="32"/>
        </w:rPr>
        <w:t>%、</w:t>
      </w:r>
      <w:r>
        <w:rPr>
          <w:rFonts w:ascii="仿宋_GB2312" w:eastAsia="仿宋_GB2312"/>
          <w:color w:val="000000"/>
          <w:sz w:val="32"/>
          <w:szCs w:val="32"/>
        </w:rPr>
        <w:t>25</w:t>
      </w:r>
      <w:r>
        <w:rPr>
          <w:rFonts w:ascii="仿宋_GB2312" w:eastAsia="仿宋_GB2312" w:hint="eastAsia"/>
          <w:color w:val="000000"/>
          <w:sz w:val="32"/>
          <w:szCs w:val="32"/>
        </w:rPr>
        <w:t>%、</w:t>
      </w:r>
      <w:r>
        <w:rPr>
          <w:rFonts w:ascii="仿宋_GB2312" w:eastAsia="仿宋_GB2312"/>
          <w:color w:val="000000"/>
          <w:sz w:val="32"/>
          <w:szCs w:val="32"/>
        </w:rPr>
        <w:t>62.</w:t>
      </w:r>
      <w:r>
        <w:rPr>
          <w:rFonts w:ascii="仿宋_GB2312" w:eastAsia="仿宋_GB2312" w:hint="eastAsia"/>
          <w:color w:val="000000"/>
          <w:sz w:val="32"/>
          <w:szCs w:val="32"/>
        </w:rPr>
        <w:t>5%的比例评选出一等奖、二等奖、三等奖，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设指导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老师奖和学校组织奖，分别给予表彰奖励。</w:t>
      </w:r>
      <w:r>
        <w:rPr>
          <w:rFonts w:ascii="仿宋_GB2312" w:eastAsia="仿宋_GB2312" w:hint="eastAsia"/>
          <w:sz w:val="32"/>
          <w:szCs w:val="32"/>
        </w:rPr>
        <w:t>组委会审定专家组获奖推荐名单后，在网络上公布征文大赛获奖名单。</w:t>
      </w:r>
    </w:p>
    <w:p w:rsidR="00952A1F" w:rsidRDefault="00DA145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（三）宣扬推广。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</w:t>
      </w:r>
      <w:r>
        <w:rPr>
          <w:rFonts w:ascii="仿宋_GB2312" w:eastAsia="仿宋_GB2312" w:hint="eastAsia"/>
          <w:sz w:val="32"/>
          <w:szCs w:val="32"/>
        </w:rPr>
        <w:t>正式发文公布获奖名单，并为</w:t>
      </w:r>
      <w:r>
        <w:rPr>
          <w:rFonts w:ascii="仿宋_GB2312" w:eastAsia="仿宋_GB2312" w:hint="eastAsia"/>
          <w:sz w:val="32"/>
          <w:szCs w:val="32"/>
        </w:rPr>
        <w:lastRenderedPageBreak/>
        <w:t>获奖人员颁发获奖证书。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部分获奖作品将在《快乐语文》杂志上发表。</w:t>
      </w:r>
    </w:p>
    <w:p w:rsidR="00952A1F" w:rsidRDefault="00DA145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1.本次活动经费由承办单位承担，不向参赛单位、学生收取任何费用。</w:t>
      </w:r>
    </w:p>
    <w:p w:rsidR="00952A1F" w:rsidRDefault="00DA145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2.咨询电话：0591—87536726。</w:t>
      </w:r>
    </w:p>
    <w:p w:rsidR="00952A1F" w:rsidRDefault="00952A1F">
      <w:pPr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952A1F" w:rsidRDefault="006F10D2">
      <w:pPr>
        <w:spacing w:line="620" w:lineRule="exact"/>
        <w:ind w:rightChars="-168" w:right="-353"/>
        <w:rPr>
          <w:rFonts w:ascii="方正小标宋简体" w:eastAsia="方正小标宋简体" w:cs="华文中宋"/>
          <w:sz w:val="44"/>
          <w:szCs w:val="44"/>
        </w:rPr>
      </w:pPr>
      <w:r w:rsidRPr="006F10D2">
        <w:rPr>
          <w:rFonts w:ascii="仿宋_GB2312" w:eastAsia="仿宋_GB2312"/>
          <w:sz w:val="30"/>
          <w:szCs w:val="30"/>
        </w:rPr>
        <w:pict>
          <v:line id="_x0000_s1027" style="position:absolute;left:0;text-align:left;z-index:251660288" from="-7.5pt,33.75pt" to="435pt,33.75pt" strokeweight="1.25pt"/>
        </w:pict>
      </w:r>
      <w:r w:rsidRPr="006F10D2">
        <w:rPr>
          <w:rFonts w:ascii="仿宋_GB2312" w:eastAsia="仿宋_GB2312"/>
          <w:sz w:val="30"/>
          <w:szCs w:val="30"/>
        </w:rPr>
        <w:pict>
          <v:line id="_x0000_s1028" style="position:absolute;left:0;text-align:left;z-index:251661312" from="-9pt,3pt" to="433.5pt,3pt" strokeweight="1.25pt"/>
        </w:pict>
      </w:r>
      <w:r w:rsidR="00DA1456">
        <w:rPr>
          <w:rFonts w:ascii="仿宋_GB2312" w:eastAsia="仿宋_GB2312" w:hint="eastAsia"/>
          <w:sz w:val="30"/>
          <w:szCs w:val="30"/>
        </w:rPr>
        <w:t xml:space="preserve">中共福建省委宣传部办公室         </w:t>
      </w:r>
      <w:r w:rsidR="00C154A9">
        <w:rPr>
          <w:rFonts w:ascii="仿宋_GB2312" w:eastAsia="仿宋_GB2312" w:hint="eastAsia"/>
          <w:sz w:val="30"/>
          <w:szCs w:val="30"/>
        </w:rPr>
        <w:t xml:space="preserve">   </w:t>
      </w:r>
      <w:r w:rsidR="00DA1456">
        <w:rPr>
          <w:rFonts w:ascii="仿宋_GB2312" w:eastAsia="仿宋_GB2312" w:hint="eastAsia"/>
          <w:sz w:val="30"/>
          <w:szCs w:val="30"/>
        </w:rPr>
        <w:t>2022年1月27日印发</w:t>
      </w:r>
    </w:p>
    <w:p w:rsidR="00952A1F" w:rsidRDefault="00952A1F">
      <w:pPr>
        <w:tabs>
          <w:tab w:val="left" w:pos="6096"/>
        </w:tabs>
        <w:spacing w:line="620" w:lineRule="exact"/>
        <w:ind w:right="-120" w:firstLineChars="700" w:firstLine="2520"/>
        <w:rPr>
          <w:rFonts w:ascii="仿宋_GB2312" w:eastAsia="仿宋_GB2312"/>
          <w:sz w:val="36"/>
          <w:szCs w:val="36"/>
        </w:rPr>
      </w:pPr>
    </w:p>
    <w:p w:rsidR="00952A1F" w:rsidRDefault="00952A1F">
      <w:pPr>
        <w:tabs>
          <w:tab w:val="left" w:pos="6096"/>
        </w:tabs>
        <w:spacing w:line="620" w:lineRule="exact"/>
        <w:ind w:right="-120" w:firstLineChars="700" w:firstLine="2520"/>
        <w:rPr>
          <w:rFonts w:ascii="仿宋_GB2312" w:eastAsia="仿宋_GB2312"/>
          <w:sz w:val="36"/>
          <w:szCs w:val="36"/>
        </w:rPr>
      </w:pPr>
    </w:p>
    <w:p w:rsidR="00952A1F" w:rsidRDefault="00952A1F">
      <w:pPr>
        <w:tabs>
          <w:tab w:val="left" w:pos="6096"/>
        </w:tabs>
        <w:spacing w:line="620" w:lineRule="exact"/>
        <w:ind w:right="-120" w:firstLineChars="700" w:firstLine="2520"/>
        <w:rPr>
          <w:rFonts w:ascii="仿宋_GB2312" w:eastAsia="仿宋_GB2312"/>
          <w:sz w:val="36"/>
          <w:szCs w:val="36"/>
        </w:rPr>
      </w:pPr>
    </w:p>
    <w:p w:rsidR="00952A1F" w:rsidRDefault="00952A1F">
      <w:pPr>
        <w:tabs>
          <w:tab w:val="left" w:pos="6096"/>
        </w:tabs>
        <w:spacing w:line="620" w:lineRule="exact"/>
        <w:ind w:right="-120" w:firstLineChars="700" w:firstLine="2520"/>
        <w:rPr>
          <w:rFonts w:ascii="仿宋_GB2312" w:eastAsia="仿宋_GB2312"/>
          <w:sz w:val="36"/>
          <w:szCs w:val="36"/>
        </w:rPr>
      </w:pPr>
    </w:p>
    <w:sectPr w:rsidR="00952A1F" w:rsidSect="00952A1F">
      <w:pgSz w:w="11907" w:h="16840"/>
      <w:pgMar w:top="2665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6E" w:rsidRDefault="00517D6E" w:rsidP="005A1273">
      <w:r>
        <w:separator/>
      </w:r>
    </w:p>
  </w:endnote>
  <w:endnote w:type="continuationSeparator" w:id="0">
    <w:p w:rsidR="00517D6E" w:rsidRDefault="00517D6E" w:rsidP="005A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6E" w:rsidRDefault="00517D6E" w:rsidP="005A1273">
      <w:r>
        <w:separator/>
      </w:r>
    </w:p>
  </w:footnote>
  <w:footnote w:type="continuationSeparator" w:id="0">
    <w:p w:rsidR="00517D6E" w:rsidRDefault="00517D6E" w:rsidP="005A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+TrOoN81x/N7nL04+il6nwHjOAY=" w:salt="EMnIeDMudJbHmswqgpJPMA==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C5273F"/>
    <w:rsid w:val="E6EE1DC5"/>
    <w:rsid w:val="00036A69"/>
    <w:rsid w:val="00071CE0"/>
    <w:rsid w:val="00107CCA"/>
    <w:rsid w:val="002B5C9F"/>
    <w:rsid w:val="00487ADB"/>
    <w:rsid w:val="004F299D"/>
    <w:rsid w:val="00517D6E"/>
    <w:rsid w:val="005917FF"/>
    <w:rsid w:val="005A1273"/>
    <w:rsid w:val="006F10D2"/>
    <w:rsid w:val="00952A1F"/>
    <w:rsid w:val="009667A3"/>
    <w:rsid w:val="00B0450A"/>
    <w:rsid w:val="00B04707"/>
    <w:rsid w:val="00B62C2E"/>
    <w:rsid w:val="00C154A9"/>
    <w:rsid w:val="00C5273F"/>
    <w:rsid w:val="00DA1456"/>
    <w:rsid w:val="00DB5041"/>
    <w:rsid w:val="00EB2428"/>
    <w:rsid w:val="00FE2139"/>
    <w:rsid w:val="144F4E52"/>
    <w:rsid w:val="3B5741EC"/>
    <w:rsid w:val="55A53DB7"/>
    <w:rsid w:val="5D276AD9"/>
    <w:rsid w:val="7426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52A1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952A1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52A1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5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5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2A1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A1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A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8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4</cp:revision>
  <cp:lastPrinted>2022-01-27T15:59:00Z</cp:lastPrinted>
  <dcterms:created xsi:type="dcterms:W3CDTF">2022-01-28T05:01:00Z</dcterms:created>
  <dcterms:modified xsi:type="dcterms:W3CDTF">2022-01-28T05:06:00Z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